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D91C">
      <w:pPr>
        <w:pStyle w:val="3"/>
        <w:rPr>
          <w:sz w:val="36"/>
          <w:szCs w:val="36"/>
          <w:highlight w:val="none"/>
        </w:rPr>
      </w:pPr>
      <w:r>
        <w:rPr>
          <w:rFonts w:hint="eastAsia"/>
          <w:sz w:val="36"/>
          <w:szCs w:val="36"/>
          <w:highlight w:val="none"/>
        </w:rPr>
        <w:t>《</w:t>
      </w:r>
      <w:r>
        <w:rPr>
          <w:rFonts w:hint="eastAsia"/>
          <w:sz w:val="36"/>
          <w:szCs w:val="36"/>
          <w:highlight w:val="none"/>
          <w:lang w:val="en-US" w:eastAsia="zh-CN"/>
        </w:rPr>
        <w:t>数据可视化</w:t>
      </w:r>
      <w:r>
        <w:rPr>
          <w:rFonts w:hint="eastAsia"/>
          <w:sz w:val="36"/>
          <w:szCs w:val="36"/>
          <w:highlight w:val="none"/>
        </w:rPr>
        <w:t>》课程标准</w:t>
      </w:r>
    </w:p>
    <w:p w14:paraId="66466275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一、课程性质</w:t>
      </w:r>
    </w:p>
    <w:p w14:paraId="004571C8">
      <w:pPr>
        <w:spacing w:line="360" w:lineRule="auto"/>
        <w:ind w:firstLine="420" w:firstLineChars="20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《数据可视化》是数据应用技术或大数据技术相关专业的核心课程，具有理论性和实践性。课程旨在培养学生掌握数据可视化的基本知识和技能，能够熟练使用数据可视化工具进行数据分析和展示，同时注重数据资料的收集与运用，提升学生的人本数据意识和综合应用能力。</w:t>
      </w:r>
    </w:p>
    <w:p w14:paraId="32CB829C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二、课程目标</w:t>
      </w:r>
    </w:p>
    <w:p w14:paraId="11D73E75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1．知识目标</w:t>
      </w:r>
    </w:p>
    <w:p w14:paraId="62C9D17E">
      <w:pPr>
        <w:spacing w:line="360" w:lineRule="auto"/>
        <w:ind w:firstLine="420" w:firstLineChars="20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掌握数据可视化的基础知识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包括数据可视化的定义、发展历程、基本理论、概念、方法及常见模型等。通过案例教学法、问题探究法等教学方法，引导学生在数据处理过程中注重人的需求和社会背景</w:t>
      </w:r>
      <w:r>
        <w:rPr>
          <w:rFonts w:hint="eastAsia"/>
          <w:highlight w:val="none"/>
          <w:lang w:eastAsia="zh-CN"/>
        </w:rPr>
        <w:t>。</w:t>
      </w:r>
    </w:p>
    <w:p w14:paraId="3BBEC13E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2．能力目标</w:t>
      </w:r>
    </w:p>
    <w:p w14:paraId="3D47E41E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通过课程学习，熟练使用数据可视化工具如Excel、Echarts等</w:t>
      </w:r>
      <w:r>
        <w:rPr>
          <w:rFonts w:hint="eastAsia"/>
          <w:highlight w:val="none"/>
          <w:lang w:val="en-US" w:eastAsia="zh-CN"/>
        </w:rPr>
        <w:t>软件</w:t>
      </w:r>
      <w:r>
        <w:rPr>
          <w:rFonts w:hint="eastAsia"/>
          <w:highlight w:val="none"/>
        </w:rPr>
        <w:t>，能够进行数据的可视化展示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能够养成规范操作的习惯，确保数据处理的准确性和可靠性。</w:t>
      </w:r>
    </w:p>
    <w:p w14:paraId="73C0A338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3．素质目标</w:t>
      </w:r>
    </w:p>
    <w:p w14:paraId="1ED19A59">
      <w:pPr>
        <w:spacing w:line="360" w:lineRule="auto"/>
        <w:ind w:firstLine="420" w:firstLineChars="20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塑造精益求精的工匠精神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鼓励学生追求卓越，不断提升自己的专业技能和综合素质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通过小组讨论、项目合作等方式，增强学生的团队协作能力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培养团队合作精神</w:t>
      </w:r>
      <w:r>
        <w:rPr>
          <w:rFonts w:hint="eastAsia"/>
          <w:highlight w:val="none"/>
          <w:lang w:eastAsia="zh-CN"/>
        </w:rPr>
        <w:t>。</w:t>
      </w:r>
    </w:p>
    <w:p w14:paraId="44E861F3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 w:eastAsiaTheme="majorEastAsia"/>
          <w:highlight w:val="none"/>
          <w:lang w:eastAsia="zh-CN"/>
        </w:rPr>
      </w:pPr>
      <w:r>
        <w:rPr>
          <w:rFonts w:hint="eastAsia"/>
          <w:highlight w:val="none"/>
        </w:rPr>
        <w:t>三、课程</w:t>
      </w:r>
      <w:r>
        <w:rPr>
          <w:rFonts w:hint="eastAsia"/>
          <w:highlight w:val="none"/>
          <w:lang w:val="en-US" w:eastAsia="zh-CN"/>
        </w:rPr>
        <w:t>内容</w:t>
      </w:r>
    </w:p>
    <w:p w14:paraId="64CD08FC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（1）基础理论</w:t>
      </w:r>
    </w:p>
    <w:p w14:paraId="3F960644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</w:rPr>
        <w:t>数据可视化的基本概念、作用与意义</w:t>
      </w:r>
      <w:r>
        <w:rPr>
          <w:rFonts w:hint="eastAsia"/>
          <w:highlight w:val="none"/>
          <w:lang w:eastAsia="zh-CN"/>
        </w:rPr>
        <w:t>。</w:t>
      </w:r>
    </w:p>
    <w:p w14:paraId="6F2FA86C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数据可视化的流程模型、编码原则及设计理论。</w:t>
      </w:r>
    </w:p>
    <w:p w14:paraId="6EB81289">
      <w:pPr>
        <w:spacing w:line="360" w:lineRule="auto"/>
        <w:ind w:firstLine="420" w:firstLineChars="20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数据类型的特点与应用（如时间序列数据、地理空间数据、高维非空间数据等）</w:t>
      </w:r>
      <w:r>
        <w:rPr>
          <w:rFonts w:hint="eastAsia"/>
          <w:highlight w:val="none"/>
          <w:lang w:eastAsia="zh-CN"/>
        </w:rPr>
        <w:t>。</w:t>
      </w:r>
    </w:p>
    <w:p w14:paraId="0A86222A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（2）工具与技术</w:t>
      </w:r>
    </w:p>
    <w:p w14:paraId="16F0172B">
      <w:pPr>
        <w:spacing w:line="360" w:lineRule="auto"/>
        <w:ind w:firstLine="420" w:firstLineChars="200"/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</w:rPr>
        <w:t>常用数据可视化工具的使用，</w:t>
      </w:r>
      <w:r>
        <w:rPr>
          <w:rFonts w:hint="eastAsia"/>
          <w:highlight w:val="none"/>
          <w:lang w:val="en-US" w:eastAsia="zh-CN"/>
        </w:rPr>
        <w:t>能够进行文档可视化、图表可视化、</w:t>
      </w:r>
      <w:r>
        <w:rPr>
          <w:rFonts w:hint="eastAsia" w:cstheme="minorBidi"/>
          <w:kern w:val="2"/>
          <w:sz w:val="21"/>
          <w:szCs w:val="21"/>
          <w:highlight w:val="none"/>
          <w:lang w:val="en-US" w:eastAsia="zh-CN"/>
        </w:rPr>
        <w:t>数字图像处理、可视化动画处理等操作。</w:t>
      </w:r>
    </w:p>
    <w:p w14:paraId="0DCF7238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（3）实践应用</w:t>
      </w:r>
    </w:p>
    <w:p w14:paraId="2CAE263B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数据可视化案例分析，如商业智能、金融分析、健康数据分析等。</w:t>
      </w:r>
    </w:p>
    <w:p w14:paraId="0A5348E9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数据仪表盘设计与实现。</w:t>
      </w:r>
    </w:p>
    <w:p w14:paraId="785ACD53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实战项目，如基于真实数据的可视化分析与报告制作。</w:t>
      </w:r>
    </w:p>
    <w:p w14:paraId="140F335C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 w:eastAsiaTheme="majorEastAsia"/>
          <w:highlight w:val="none"/>
          <w:lang w:eastAsia="zh-CN"/>
        </w:rPr>
      </w:pPr>
      <w:r>
        <w:rPr>
          <w:rFonts w:hint="eastAsia"/>
          <w:highlight w:val="none"/>
        </w:rPr>
        <w:t>四、</w:t>
      </w:r>
      <w:r>
        <w:rPr>
          <w:rFonts w:hint="eastAsia"/>
          <w:highlight w:val="none"/>
          <w:lang w:val="en-US" w:eastAsia="zh-CN"/>
        </w:rPr>
        <w:t>教学方法</w:t>
      </w:r>
    </w:p>
    <w:p w14:paraId="36CE394A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理论教学：采用启发式教学方法，结合课堂讲授和案例分析，重点讲解核心知识点。</w:t>
      </w:r>
    </w:p>
    <w:p w14:paraId="28EF7FF3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实践教学：通过实验课和项目实践，让学生动手操作，掌握工具的使用和数据可视化的实际应用。</w:t>
      </w:r>
    </w:p>
    <w:p w14:paraId="571EDF72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互动教学：鼓励学生参与讨论，通过小组合作完成项目任务。</w:t>
      </w:r>
    </w:p>
    <w:p w14:paraId="0F772FF9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五</w:t>
      </w:r>
      <w:r>
        <w:rPr>
          <w:rFonts w:hint="eastAsia"/>
          <w:highlight w:val="none"/>
        </w:rPr>
        <w:t>、课程学时安排</w:t>
      </w:r>
    </w:p>
    <w:tbl>
      <w:tblPr>
        <w:tblStyle w:val="13"/>
        <w:tblW w:w="8505" w:type="dxa"/>
        <w:jc w:val="center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83"/>
        <w:gridCol w:w="4715"/>
        <w:gridCol w:w="2607"/>
      </w:tblGrid>
      <w:tr w14:paraId="3FDAD90C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9" w:hRule="atLeast"/>
          <w:tblHeader/>
          <w:jc w:val="center"/>
        </w:trPr>
        <w:tc>
          <w:tcPr>
            <w:tcW w:w="1183" w:type="dxa"/>
            <w:vAlign w:val="center"/>
          </w:tcPr>
          <w:p w14:paraId="2162B2D3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asciiTheme="minorHAnsi" w:hAnsiTheme="minorHAnsi" w:eastAsiaTheme="minorEastAsia" w:cstheme="minorBidi"/>
                <w:kern w:val="2"/>
                <w:highlight w:val="none"/>
              </w:rPr>
              <w:t>序号</w:t>
            </w:r>
          </w:p>
        </w:tc>
        <w:tc>
          <w:tcPr>
            <w:tcW w:w="4715" w:type="dxa"/>
            <w:vAlign w:val="center"/>
          </w:tcPr>
          <w:p w14:paraId="07509B0B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asciiTheme="minorHAnsi" w:hAnsiTheme="minorHAnsi" w:eastAsiaTheme="minorEastAsia" w:cstheme="minorBidi"/>
                <w:kern w:val="2"/>
                <w:highlight w:val="none"/>
              </w:rPr>
              <w:t>教学单元</w:t>
            </w:r>
          </w:p>
        </w:tc>
        <w:tc>
          <w:tcPr>
            <w:tcW w:w="2607" w:type="dxa"/>
            <w:vAlign w:val="center"/>
          </w:tcPr>
          <w:p w14:paraId="260EAAE7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asciiTheme="minorHAnsi" w:hAnsiTheme="minorHAnsi" w:eastAsiaTheme="minorEastAsia" w:cstheme="minorBidi"/>
                <w:kern w:val="2"/>
                <w:highlight w:val="none"/>
              </w:rPr>
              <w:t>课时安排</w:t>
            </w:r>
          </w:p>
        </w:tc>
      </w:tr>
      <w:tr w14:paraId="56BD1025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0" w:hRule="atLeast"/>
          <w:jc w:val="center"/>
        </w:trPr>
        <w:tc>
          <w:tcPr>
            <w:tcW w:w="1183" w:type="dxa"/>
            <w:vAlign w:val="center"/>
          </w:tcPr>
          <w:p w14:paraId="63741B87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</w:rPr>
              <w:t>1</w:t>
            </w:r>
          </w:p>
        </w:tc>
        <w:tc>
          <w:tcPr>
            <w:tcW w:w="4715" w:type="dxa"/>
            <w:vAlign w:val="center"/>
          </w:tcPr>
          <w:p w14:paraId="7A17D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</w:rPr>
              <w:t>数据可视化概述</w:t>
            </w:r>
          </w:p>
        </w:tc>
        <w:tc>
          <w:tcPr>
            <w:tcW w:w="2607" w:type="dxa"/>
            <w:vAlign w:val="center"/>
          </w:tcPr>
          <w:p w14:paraId="2841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68CFF614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5CBF21D7">
            <w:pPr>
              <w:pStyle w:val="24"/>
              <w:jc w:val="center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</w:rPr>
              <w:t>2</w:t>
            </w:r>
          </w:p>
        </w:tc>
        <w:tc>
          <w:tcPr>
            <w:tcW w:w="4715" w:type="dxa"/>
            <w:vAlign w:val="center"/>
          </w:tcPr>
          <w:p w14:paraId="6A937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</w:rPr>
              <w:t>视觉感知与认知</w:t>
            </w:r>
          </w:p>
        </w:tc>
        <w:tc>
          <w:tcPr>
            <w:tcW w:w="2607" w:type="dxa"/>
            <w:vAlign w:val="center"/>
          </w:tcPr>
          <w:p w14:paraId="41F8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0CE200B8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151FBCEA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</w:rPr>
              <w:t>3</w:t>
            </w:r>
          </w:p>
        </w:tc>
        <w:tc>
          <w:tcPr>
            <w:tcW w:w="4715" w:type="dxa"/>
            <w:vAlign w:val="center"/>
          </w:tcPr>
          <w:p w14:paraId="69AB0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数据</w:t>
            </w:r>
          </w:p>
        </w:tc>
        <w:tc>
          <w:tcPr>
            <w:tcW w:w="2607" w:type="dxa"/>
            <w:vAlign w:val="center"/>
          </w:tcPr>
          <w:p w14:paraId="52E97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74A4E2F5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6A853F4D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</w:rPr>
              <w:t>4</w:t>
            </w:r>
          </w:p>
        </w:tc>
        <w:tc>
          <w:tcPr>
            <w:tcW w:w="4715" w:type="dxa"/>
            <w:vAlign w:val="center"/>
          </w:tcPr>
          <w:p w14:paraId="3322A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文档可视化</w:t>
            </w:r>
          </w:p>
        </w:tc>
        <w:tc>
          <w:tcPr>
            <w:tcW w:w="2607" w:type="dxa"/>
            <w:vAlign w:val="center"/>
          </w:tcPr>
          <w:p w14:paraId="3930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1C663CF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1511452E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</w:rPr>
              <w:t>5</w:t>
            </w:r>
          </w:p>
        </w:tc>
        <w:tc>
          <w:tcPr>
            <w:tcW w:w="4715" w:type="dxa"/>
            <w:vAlign w:val="center"/>
          </w:tcPr>
          <w:p w14:paraId="02374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可视化图表</w:t>
            </w:r>
          </w:p>
        </w:tc>
        <w:tc>
          <w:tcPr>
            <w:tcW w:w="2607" w:type="dxa"/>
            <w:vAlign w:val="center"/>
          </w:tcPr>
          <w:p w14:paraId="5013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49DDB360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6CDB18E7">
            <w:pPr>
              <w:pStyle w:val="24"/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  <w:t>6</w:t>
            </w:r>
          </w:p>
        </w:tc>
        <w:tc>
          <w:tcPr>
            <w:tcW w:w="4715" w:type="dxa"/>
            <w:vAlign w:val="center"/>
          </w:tcPr>
          <w:p w14:paraId="720A4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数字图像处理</w:t>
            </w:r>
          </w:p>
        </w:tc>
        <w:tc>
          <w:tcPr>
            <w:tcW w:w="2607" w:type="dxa"/>
            <w:vAlign w:val="center"/>
          </w:tcPr>
          <w:p w14:paraId="7EDA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4CB6244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7201A8A0">
            <w:pPr>
              <w:pStyle w:val="24"/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  <w:t>7</w:t>
            </w:r>
          </w:p>
        </w:tc>
        <w:tc>
          <w:tcPr>
            <w:tcW w:w="4715" w:type="dxa"/>
            <w:vAlign w:val="center"/>
          </w:tcPr>
          <w:p w14:paraId="21206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可视化动画</w:t>
            </w:r>
          </w:p>
        </w:tc>
        <w:tc>
          <w:tcPr>
            <w:tcW w:w="2607" w:type="dxa"/>
            <w:vAlign w:val="center"/>
          </w:tcPr>
          <w:p w14:paraId="4BC5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0"/>
                <w:sz w:val="21"/>
                <w:szCs w:val="21"/>
                <w:highlight w:val="yellow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7984578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771439EB">
            <w:pPr>
              <w:pStyle w:val="24"/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  <w:t>8</w:t>
            </w:r>
          </w:p>
        </w:tc>
        <w:tc>
          <w:tcPr>
            <w:tcW w:w="4715" w:type="dxa"/>
            <w:vAlign w:val="center"/>
          </w:tcPr>
          <w:p w14:paraId="62E92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可视化3D图</w:t>
            </w:r>
          </w:p>
        </w:tc>
        <w:tc>
          <w:tcPr>
            <w:tcW w:w="2607" w:type="dxa"/>
            <w:vAlign w:val="center"/>
          </w:tcPr>
          <w:p w14:paraId="57DC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66556C07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1183" w:type="dxa"/>
            <w:vAlign w:val="center"/>
          </w:tcPr>
          <w:p w14:paraId="5C7C98F6">
            <w:pPr>
              <w:pStyle w:val="24"/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highlight w:val="none"/>
                <w:lang w:val="en-US" w:eastAsia="zh-CN"/>
              </w:rPr>
              <w:t>9</w:t>
            </w:r>
          </w:p>
        </w:tc>
        <w:tc>
          <w:tcPr>
            <w:tcW w:w="4715" w:type="dxa"/>
            <w:vAlign w:val="center"/>
          </w:tcPr>
          <w:p w14:paraId="3DB3F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/>
              </w:rPr>
              <w:t>词云</w:t>
            </w:r>
          </w:p>
        </w:tc>
        <w:tc>
          <w:tcPr>
            <w:tcW w:w="2607" w:type="dxa"/>
            <w:vAlign w:val="center"/>
          </w:tcPr>
          <w:p w14:paraId="3E24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4EFEBAE1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  <w:jc w:val="center"/>
        </w:trPr>
        <w:tc>
          <w:tcPr>
            <w:tcW w:w="5898" w:type="dxa"/>
            <w:gridSpan w:val="2"/>
            <w:vAlign w:val="center"/>
          </w:tcPr>
          <w:p w14:paraId="1C02C619">
            <w:pPr>
              <w:pStyle w:val="24"/>
              <w:rPr>
                <w:rFonts w:asciiTheme="minorHAnsi" w:hAnsiTheme="minorHAnsi" w:eastAsiaTheme="minorEastAsia" w:cstheme="minorBidi"/>
                <w:kern w:val="2"/>
                <w:highlight w:val="none"/>
              </w:rPr>
            </w:pPr>
            <w:r>
              <w:rPr>
                <w:rFonts w:asciiTheme="minorHAnsi" w:hAnsiTheme="minorHAnsi" w:eastAsiaTheme="minorEastAsia" w:cstheme="minorBidi"/>
                <w:kern w:val="2"/>
                <w:highlight w:val="none"/>
              </w:rPr>
              <w:t>合计</w:t>
            </w:r>
          </w:p>
        </w:tc>
        <w:tc>
          <w:tcPr>
            <w:tcW w:w="2607" w:type="dxa"/>
            <w:vAlign w:val="center"/>
          </w:tcPr>
          <w:p w14:paraId="0968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</w:tr>
    </w:tbl>
    <w:p w14:paraId="77A09E4A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六</w:t>
      </w:r>
      <w:r>
        <w:rPr>
          <w:rFonts w:hint="eastAsia"/>
          <w:highlight w:val="none"/>
        </w:rPr>
        <w:t>、课程考核方式</w:t>
      </w:r>
    </w:p>
    <w:p w14:paraId="5B66A9BF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eastAsia="zh-CN"/>
        </w:rPr>
        <w:t>）平时成绩</w:t>
      </w:r>
      <w:r>
        <w:rPr>
          <w:rFonts w:hint="default"/>
          <w:highlight w:val="none"/>
          <w:lang w:eastAsia="zh-CN"/>
        </w:rPr>
        <w:t>：包括课堂表现、作业完成情况及小组讨论贡献。</w:t>
      </w:r>
    </w:p>
    <w:p w14:paraId="7B24AB8D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  <w:lang w:eastAsia="zh-CN"/>
        </w:rPr>
        <w:t>）</w:t>
      </w:r>
      <w:r>
        <w:rPr>
          <w:rFonts w:hint="default"/>
          <w:highlight w:val="none"/>
          <w:lang w:eastAsia="zh-CN"/>
        </w:rPr>
        <w:t>期末考试：理论知识测试及案例分析报告。</w:t>
      </w:r>
    </w:p>
    <w:p w14:paraId="21169739">
      <w:pPr>
        <w:spacing w:line="360" w:lineRule="auto"/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  <w:lang w:eastAsia="zh-CN"/>
        </w:rPr>
        <w:t>）</w:t>
      </w:r>
      <w:r>
        <w:rPr>
          <w:rFonts w:hint="default"/>
          <w:highlight w:val="none"/>
          <w:lang w:eastAsia="zh-CN"/>
        </w:rPr>
        <w:t>项目评估：基于真实数据的可视化项目设计与展示。</w:t>
      </w:r>
    </w:p>
    <w:p w14:paraId="6324FDEA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七</w:t>
      </w:r>
      <w:r>
        <w:rPr>
          <w:rFonts w:hint="eastAsia"/>
          <w:highlight w:val="none"/>
        </w:rPr>
        <w:t>、课程教学评价</w:t>
      </w:r>
    </w:p>
    <w:p w14:paraId="2474D237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ascii="仿宋_GB2312" w:hAnsi="宋体"/>
          <w:highlight w:val="none"/>
        </w:rPr>
        <w:t>重点考察学生对</w:t>
      </w:r>
      <w:r>
        <w:rPr>
          <w:rFonts w:hint="eastAsia" w:ascii="仿宋_GB2312" w:hAnsi="宋体"/>
          <w:highlight w:val="none"/>
          <w:lang w:val="en-US" w:eastAsia="zh-CN"/>
        </w:rPr>
        <w:t>数据可视化</w:t>
      </w:r>
      <w:r>
        <w:rPr>
          <w:rFonts w:ascii="仿宋_GB2312" w:hAnsi="宋体"/>
          <w:highlight w:val="none"/>
        </w:rPr>
        <w:t>的思路分析和细化设计基础知识的应用能力，以</w:t>
      </w:r>
      <w:r>
        <w:rPr>
          <w:rFonts w:hint="eastAsia" w:ascii="仿宋_GB2312" w:hAnsi="宋体"/>
          <w:highlight w:val="none"/>
          <w:lang w:val="en-US" w:eastAsia="zh-CN"/>
        </w:rPr>
        <w:t>可视化</w:t>
      </w:r>
      <w:r>
        <w:rPr>
          <w:rFonts w:ascii="仿宋_GB2312" w:hAnsi="宋体"/>
          <w:highlight w:val="none"/>
        </w:rPr>
        <w:t>成果作为考查学生情况的主要依据，在这一过程中，要有效监督学生设计过程中与老师的互动，以及学生之间的独立完成能力</w:t>
      </w:r>
      <w:r>
        <w:rPr>
          <w:rFonts w:hint="eastAsia"/>
          <w:highlight w:val="none"/>
        </w:rPr>
        <w:t>。</w:t>
      </w:r>
    </w:p>
    <w:p w14:paraId="36CEFA00"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应注重观察学生在</w:t>
      </w:r>
      <w:r>
        <w:rPr>
          <w:rFonts w:hint="eastAsia"/>
          <w:highlight w:val="none"/>
          <w:lang w:val="en-US" w:eastAsia="zh-CN"/>
        </w:rPr>
        <w:t>数据可视化实现</w:t>
      </w:r>
      <w:r>
        <w:rPr>
          <w:rFonts w:hint="eastAsia"/>
          <w:highlight w:val="none"/>
        </w:rPr>
        <w:t>过程中的表现，包括对现有</w:t>
      </w:r>
      <w:r>
        <w:rPr>
          <w:rFonts w:hint="eastAsia"/>
          <w:highlight w:val="none"/>
          <w:lang w:val="en-US" w:eastAsia="zh-CN"/>
        </w:rPr>
        <w:t>可视化成果</w:t>
      </w:r>
      <w:r>
        <w:rPr>
          <w:rFonts w:hint="eastAsia"/>
          <w:highlight w:val="none"/>
        </w:rPr>
        <w:t>的理解能力</w:t>
      </w:r>
      <w:r>
        <w:rPr>
          <w:rFonts w:hint="eastAsia"/>
          <w:highlight w:val="none"/>
          <w:lang w:eastAsia="zh-CN"/>
        </w:rPr>
        <w:t>、</w:t>
      </w:r>
      <w:r>
        <w:rPr>
          <w:rFonts w:hint="eastAsia"/>
          <w:highlight w:val="none"/>
        </w:rPr>
        <w:t>学习能力，解决问题的能力的考察，注重学生动手能力的培养，对在学习和应用上有创新的学生应予特别鼓励，营造主动、认真、积极、分享的课题氛围。</w:t>
      </w:r>
    </w:p>
    <w:p w14:paraId="6D5D2BB7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八、</w:t>
      </w:r>
      <w:r>
        <w:rPr>
          <w:rFonts w:hint="eastAsia"/>
          <w:highlight w:val="none"/>
        </w:rPr>
        <w:t>课程资源开发与利用</w:t>
      </w:r>
    </w:p>
    <w:p w14:paraId="0FE04B77"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一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教材的选用与编写</w:t>
      </w:r>
    </w:p>
    <w:p w14:paraId="4540EE5A">
      <w:pPr>
        <w:pStyle w:val="4"/>
        <w:spacing w:line="360" w:lineRule="auto"/>
        <w:rPr>
          <w:highlight w:val="none"/>
        </w:rPr>
      </w:pPr>
      <w:r>
        <w:rPr>
          <w:rFonts w:hint="eastAsia"/>
          <w:highlight w:val="none"/>
        </w:rPr>
        <w:t>1．本门课程主要以实际操作教学为主，必须依据本课程标准编写或选择教材，教材应充分体现基础知识和实际案例相结合的理念。融合理论操作与案例教学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教材应该是从基础入门到高阶提升的循序，包含整个</w:t>
      </w:r>
      <w:r>
        <w:rPr>
          <w:rFonts w:hint="eastAsia"/>
          <w:highlight w:val="none"/>
          <w:lang w:val="en-US" w:eastAsia="zh-CN"/>
        </w:rPr>
        <w:t>数据可视化</w:t>
      </w:r>
      <w:r>
        <w:rPr>
          <w:rFonts w:hint="eastAsia"/>
          <w:highlight w:val="none"/>
        </w:rPr>
        <w:t>的知识体系。</w:t>
      </w:r>
    </w:p>
    <w:p w14:paraId="77878EF0">
      <w:pPr>
        <w:pStyle w:val="4"/>
        <w:spacing w:line="360" w:lineRule="auto"/>
        <w:rPr>
          <w:highlight w:val="none"/>
        </w:rPr>
      </w:pPr>
      <w:r>
        <w:rPr>
          <w:rFonts w:hint="eastAsia"/>
          <w:highlight w:val="none"/>
        </w:rPr>
        <w:t>2．在教学过程中应该十分重视实际</w:t>
      </w:r>
      <w:r>
        <w:rPr>
          <w:rFonts w:hint="eastAsia"/>
          <w:highlight w:val="none"/>
          <w:lang w:val="en-US" w:eastAsia="zh-CN"/>
        </w:rPr>
        <w:t>数据的处理过程</w:t>
      </w:r>
      <w:r>
        <w:rPr>
          <w:rFonts w:hint="eastAsia"/>
          <w:highlight w:val="none"/>
        </w:rPr>
        <w:t>，便于学生边操作边学习，</w:t>
      </w:r>
      <w:r>
        <w:rPr>
          <w:rFonts w:hint="eastAsia"/>
          <w:highlight w:val="none"/>
          <w:lang w:val="en-US" w:eastAsia="zh-CN"/>
        </w:rPr>
        <w:t>注重实践过程</w:t>
      </w:r>
      <w:r>
        <w:rPr>
          <w:rFonts w:hint="eastAsia"/>
          <w:highlight w:val="none"/>
        </w:rPr>
        <w:t>。</w:t>
      </w:r>
    </w:p>
    <w:p w14:paraId="551FB388">
      <w:pPr>
        <w:pStyle w:val="4"/>
        <w:spacing w:line="360" w:lineRule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3．本课程</w:t>
      </w:r>
      <w:r>
        <w:rPr>
          <w:rFonts w:hint="eastAsia"/>
          <w:highlight w:val="none"/>
          <w:lang w:val="en-US" w:eastAsia="zh-CN"/>
        </w:rPr>
        <w:t>实践</w:t>
      </w:r>
      <w:r>
        <w:rPr>
          <w:rFonts w:hint="eastAsia"/>
          <w:highlight w:val="none"/>
        </w:rPr>
        <w:t>操纵性强，需要教师掌握完整的</w:t>
      </w:r>
      <w:r>
        <w:rPr>
          <w:rFonts w:hint="eastAsia"/>
          <w:highlight w:val="none"/>
          <w:lang w:val="en-US" w:eastAsia="zh-CN"/>
        </w:rPr>
        <w:t>数据可视化</w:t>
      </w:r>
      <w:r>
        <w:rPr>
          <w:rFonts w:hint="eastAsia"/>
          <w:highlight w:val="none"/>
        </w:rPr>
        <w:t>能力，教学内容需要结合实际案例进行</w:t>
      </w:r>
      <w:r>
        <w:rPr>
          <w:rFonts w:hint="eastAsia"/>
          <w:highlight w:val="none"/>
          <w:lang w:eastAsia="zh-CN"/>
        </w:rPr>
        <w:t>。</w:t>
      </w:r>
    </w:p>
    <w:p w14:paraId="22BEB996"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二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网络资源建设</w:t>
      </w:r>
    </w:p>
    <w:p w14:paraId="1A458BA2">
      <w:pPr>
        <w:pStyle w:val="4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注重课程资源和现代化教学手段的整合，课程教学资源可以建设网络课程，提高学生利用资源的效率。激发学生课后学习的兴趣，</w:t>
      </w:r>
      <w:r>
        <w:rPr>
          <w:rFonts w:hint="eastAsia"/>
          <w:highlight w:val="none"/>
          <w:lang w:val="en-US" w:eastAsia="zh-CN"/>
        </w:rPr>
        <w:t>使</w:t>
      </w:r>
      <w:r>
        <w:rPr>
          <w:rFonts w:hint="eastAsia"/>
          <w:highlight w:val="none"/>
        </w:rPr>
        <w:t>学生单独学习向合作学习转变。同时应积极创造条件搭建远程教学平台，扩大课后的互动。</w:t>
      </w:r>
    </w:p>
    <w:p w14:paraId="0B4D335B">
      <w:pPr>
        <w:rPr>
          <w:highlight w:val="none"/>
        </w:rPr>
      </w:pPr>
    </w:p>
    <w:p w14:paraId="07A76FF2">
      <w:pPr>
        <w:ind w:firstLine="420" w:firstLineChars="200"/>
        <w:rPr>
          <w:highlight w:val="none"/>
        </w:rPr>
      </w:pPr>
    </w:p>
    <w:p w14:paraId="04DB6F80">
      <w:pPr>
        <w:ind w:firstLine="420" w:firstLineChars="200"/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....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zMTRkZjMwNTliNmMzODI0ZjdhMWMyMzc2MjJiNjkifQ=="/>
  </w:docVars>
  <w:rsids>
    <w:rsidRoot w:val="00172A27"/>
    <w:rsid w:val="00004AAA"/>
    <w:rsid w:val="00012B13"/>
    <w:rsid w:val="000215AA"/>
    <w:rsid w:val="000339FF"/>
    <w:rsid w:val="00036272"/>
    <w:rsid w:val="00045BFD"/>
    <w:rsid w:val="00067AC4"/>
    <w:rsid w:val="00067AFF"/>
    <w:rsid w:val="00082922"/>
    <w:rsid w:val="00083D38"/>
    <w:rsid w:val="00084104"/>
    <w:rsid w:val="00084FE9"/>
    <w:rsid w:val="00091AAA"/>
    <w:rsid w:val="000970EF"/>
    <w:rsid w:val="00097FF2"/>
    <w:rsid w:val="000A30E9"/>
    <w:rsid w:val="000C1BC5"/>
    <w:rsid w:val="000E23BF"/>
    <w:rsid w:val="000F5045"/>
    <w:rsid w:val="0010146E"/>
    <w:rsid w:val="001109BE"/>
    <w:rsid w:val="001173E0"/>
    <w:rsid w:val="00143E7E"/>
    <w:rsid w:val="00154A06"/>
    <w:rsid w:val="0015671D"/>
    <w:rsid w:val="00161981"/>
    <w:rsid w:val="00180A21"/>
    <w:rsid w:val="00191739"/>
    <w:rsid w:val="00195172"/>
    <w:rsid w:val="001A1427"/>
    <w:rsid w:val="001E358E"/>
    <w:rsid w:val="001E5A4F"/>
    <w:rsid w:val="001F73C2"/>
    <w:rsid w:val="00222EC2"/>
    <w:rsid w:val="0022364B"/>
    <w:rsid w:val="0022484A"/>
    <w:rsid w:val="00226BE0"/>
    <w:rsid w:val="002340F4"/>
    <w:rsid w:val="00242FFA"/>
    <w:rsid w:val="00250B27"/>
    <w:rsid w:val="00256ED1"/>
    <w:rsid w:val="00262967"/>
    <w:rsid w:val="0026502C"/>
    <w:rsid w:val="00282BEE"/>
    <w:rsid w:val="00284EC8"/>
    <w:rsid w:val="00292B02"/>
    <w:rsid w:val="002940AD"/>
    <w:rsid w:val="0029519C"/>
    <w:rsid w:val="002A020F"/>
    <w:rsid w:val="002C4250"/>
    <w:rsid w:val="002C5262"/>
    <w:rsid w:val="002D4319"/>
    <w:rsid w:val="002E57FF"/>
    <w:rsid w:val="0030743F"/>
    <w:rsid w:val="00310FE1"/>
    <w:rsid w:val="003220CB"/>
    <w:rsid w:val="00324D1E"/>
    <w:rsid w:val="00325D65"/>
    <w:rsid w:val="00363B02"/>
    <w:rsid w:val="00364E86"/>
    <w:rsid w:val="00376C16"/>
    <w:rsid w:val="00381A77"/>
    <w:rsid w:val="003824D0"/>
    <w:rsid w:val="003827C6"/>
    <w:rsid w:val="003915B3"/>
    <w:rsid w:val="00393F35"/>
    <w:rsid w:val="003A774F"/>
    <w:rsid w:val="003B451B"/>
    <w:rsid w:val="003C25B1"/>
    <w:rsid w:val="003C2B0A"/>
    <w:rsid w:val="003D1F75"/>
    <w:rsid w:val="003D3FBD"/>
    <w:rsid w:val="003D49DE"/>
    <w:rsid w:val="003D5B57"/>
    <w:rsid w:val="003E0B98"/>
    <w:rsid w:val="003E5AB0"/>
    <w:rsid w:val="003F24CA"/>
    <w:rsid w:val="003F3658"/>
    <w:rsid w:val="00412EAD"/>
    <w:rsid w:val="00423A1A"/>
    <w:rsid w:val="004266D6"/>
    <w:rsid w:val="00426E6B"/>
    <w:rsid w:val="004368EF"/>
    <w:rsid w:val="00437555"/>
    <w:rsid w:val="00464F7D"/>
    <w:rsid w:val="004843D7"/>
    <w:rsid w:val="0048517E"/>
    <w:rsid w:val="0049029C"/>
    <w:rsid w:val="004B149A"/>
    <w:rsid w:val="004B6C07"/>
    <w:rsid w:val="004D0BC2"/>
    <w:rsid w:val="004D7C69"/>
    <w:rsid w:val="004E5F42"/>
    <w:rsid w:val="004F2C13"/>
    <w:rsid w:val="005029CD"/>
    <w:rsid w:val="00515720"/>
    <w:rsid w:val="00516F3E"/>
    <w:rsid w:val="0052420D"/>
    <w:rsid w:val="00533E05"/>
    <w:rsid w:val="00535E8D"/>
    <w:rsid w:val="005658DB"/>
    <w:rsid w:val="00571C7C"/>
    <w:rsid w:val="005734C6"/>
    <w:rsid w:val="005736D1"/>
    <w:rsid w:val="00576089"/>
    <w:rsid w:val="005778D9"/>
    <w:rsid w:val="00597715"/>
    <w:rsid w:val="005A12BD"/>
    <w:rsid w:val="005A2CF1"/>
    <w:rsid w:val="005A46F9"/>
    <w:rsid w:val="005B294C"/>
    <w:rsid w:val="005B29E9"/>
    <w:rsid w:val="005B39D0"/>
    <w:rsid w:val="005D1572"/>
    <w:rsid w:val="005D318F"/>
    <w:rsid w:val="005F217A"/>
    <w:rsid w:val="00604F41"/>
    <w:rsid w:val="00614DF3"/>
    <w:rsid w:val="00621777"/>
    <w:rsid w:val="0062216B"/>
    <w:rsid w:val="00632228"/>
    <w:rsid w:val="00654F29"/>
    <w:rsid w:val="00661A2E"/>
    <w:rsid w:val="006627BF"/>
    <w:rsid w:val="00674D12"/>
    <w:rsid w:val="00686141"/>
    <w:rsid w:val="0068626D"/>
    <w:rsid w:val="006A58FF"/>
    <w:rsid w:val="006B2EFC"/>
    <w:rsid w:val="006B5831"/>
    <w:rsid w:val="006C75B9"/>
    <w:rsid w:val="006C79C1"/>
    <w:rsid w:val="006E1F80"/>
    <w:rsid w:val="006E3C29"/>
    <w:rsid w:val="006E3FAC"/>
    <w:rsid w:val="006F1AE7"/>
    <w:rsid w:val="00702EB3"/>
    <w:rsid w:val="0071035F"/>
    <w:rsid w:val="007243BA"/>
    <w:rsid w:val="00743BC4"/>
    <w:rsid w:val="0074562B"/>
    <w:rsid w:val="007505D4"/>
    <w:rsid w:val="0075631F"/>
    <w:rsid w:val="00756AF1"/>
    <w:rsid w:val="00757A07"/>
    <w:rsid w:val="00763DCB"/>
    <w:rsid w:val="00774746"/>
    <w:rsid w:val="007908E6"/>
    <w:rsid w:val="00790ADF"/>
    <w:rsid w:val="007A4375"/>
    <w:rsid w:val="00815020"/>
    <w:rsid w:val="00815128"/>
    <w:rsid w:val="00837505"/>
    <w:rsid w:val="0084088E"/>
    <w:rsid w:val="008556C9"/>
    <w:rsid w:val="008578F9"/>
    <w:rsid w:val="0086413A"/>
    <w:rsid w:val="0087253E"/>
    <w:rsid w:val="00885491"/>
    <w:rsid w:val="008A0081"/>
    <w:rsid w:val="008B5AAB"/>
    <w:rsid w:val="008C60A9"/>
    <w:rsid w:val="008D129E"/>
    <w:rsid w:val="008F399D"/>
    <w:rsid w:val="00910D52"/>
    <w:rsid w:val="00912E4E"/>
    <w:rsid w:val="009211BF"/>
    <w:rsid w:val="009336E5"/>
    <w:rsid w:val="00936266"/>
    <w:rsid w:val="00941807"/>
    <w:rsid w:val="00955A7D"/>
    <w:rsid w:val="00971C3F"/>
    <w:rsid w:val="00981D64"/>
    <w:rsid w:val="00994C0E"/>
    <w:rsid w:val="009975DB"/>
    <w:rsid w:val="009A0033"/>
    <w:rsid w:val="009A44F6"/>
    <w:rsid w:val="009A483D"/>
    <w:rsid w:val="009B27C5"/>
    <w:rsid w:val="009B7560"/>
    <w:rsid w:val="009C052F"/>
    <w:rsid w:val="009C21CE"/>
    <w:rsid w:val="009D0B41"/>
    <w:rsid w:val="009E46BB"/>
    <w:rsid w:val="00A00F03"/>
    <w:rsid w:val="00A11625"/>
    <w:rsid w:val="00A24BB2"/>
    <w:rsid w:val="00A30371"/>
    <w:rsid w:val="00A33FA5"/>
    <w:rsid w:val="00A41C6C"/>
    <w:rsid w:val="00A423BD"/>
    <w:rsid w:val="00A46CE3"/>
    <w:rsid w:val="00A612AD"/>
    <w:rsid w:val="00A74159"/>
    <w:rsid w:val="00A832EB"/>
    <w:rsid w:val="00A8420B"/>
    <w:rsid w:val="00A855F6"/>
    <w:rsid w:val="00A86F1C"/>
    <w:rsid w:val="00A903EC"/>
    <w:rsid w:val="00AB266B"/>
    <w:rsid w:val="00AB69D1"/>
    <w:rsid w:val="00AC6A60"/>
    <w:rsid w:val="00AD0AB3"/>
    <w:rsid w:val="00B029CC"/>
    <w:rsid w:val="00B32F81"/>
    <w:rsid w:val="00B67EC5"/>
    <w:rsid w:val="00B73F8E"/>
    <w:rsid w:val="00B766BC"/>
    <w:rsid w:val="00B900CC"/>
    <w:rsid w:val="00B9070C"/>
    <w:rsid w:val="00BA322D"/>
    <w:rsid w:val="00BB1278"/>
    <w:rsid w:val="00BC15B0"/>
    <w:rsid w:val="00BC2C76"/>
    <w:rsid w:val="00BF0314"/>
    <w:rsid w:val="00BF371C"/>
    <w:rsid w:val="00BF3A12"/>
    <w:rsid w:val="00C01A55"/>
    <w:rsid w:val="00C06D01"/>
    <w:rsid w:val="00C160F1"/>
    <w:rsid w:val="00C30379"/>
    <w:rsid w:val="00C3720D"/>
    <w:rsid w:val="00C643EF"/>
    <w:rsid w:val="00C701C8"/>
    <w:rsid w:val="00C801E4"/>
    <w:rsid w:val="00C841A5"/>
    <w:rsid w:val="00CA2A81"/>
    <w:rsid w:val="00CA65CE"/>
    <w:rsid w:val="00CE58B6"/>
    <w:rsid w:val="00CE62A6"/>
    <w:rsid w:val="00CF49D9"/>
    <w:rsid w:val="00D0414D"/>
    <w:rsid w:val="00D11DFF"/>
    <w:rsid w:val="00D120DE"/>
    <w:rsid w:val="00D120E9"/>
    <w:rsid w:val="00D20403"/>
    <w:rsid w:val="00D33242"/>
    <w:rsid w:val="00D35E6D"/>
    <w:rsid w:val="00D642B7"/>
    <w:rsid w:val="00D65253"/>
    <w:rsid w:val="00D81CA5"/>
    <w:rsid w:val="00D822DD"/>
    <w:rsid w:val="00D9538D"/>
    <w:rsid w:val="00DA698B"/>
    <w:rsid w:val="00DC0F4D"/>
    <w:rsid w:val="00DC22B7"/>
    <w:rsid w:val="00DD4002"/>
    <w:rsid w:val="00DE3B35"/>
    <w:rsid w:val="00DF1CF6"/>
    <w:rsid w:val="00DF1EBA"/>
    <w:rsid w:val="00DF3A10"/>
    <w:rsid w:val="00E00EF7"/>
    <w:rsid w:val="00E05486"/>
    <w:rsid w:val="00E07B2B"/>
    <w:rsid w:val="00E440D5"/>
    <w:rsid w:val="00E45F6C"/>
    <w:rsid w:val="00E52996"/>
    <w:rsid w:val="00E75D8B"/>
    <w:rsid w:val="00E76AD8"/>
    <w:rsid w:val="00E77CCA"/>
    <w:rsid w:val="00E77E9D"/>
    <w:rsid w:val="00E80BCD"/>
    <w:rsid w:val="00E946C6"/>
    <w:rsid w:val="00EC0DB3"/>
    <w:rsid w:val="00ED3A45"/>
    <w:rsid w:val="00EE4F55"/>
    <w:rsid w:val="00EE7208"/>
    <w:rsid w:val="00EE7FEF"/>
    <w:rsid w:val="00EF161E"/>
    <w:rsid w:val="00F10437"/>
    <w:rsid w:val="00F220B1"/>
    <w:rsid w:val="00F25BDA"/>
    <w:rsid w:val="00F32C40"/>
    <w:rsid w:val="00F41106"/>
    <w:rsid w:val="00F83615"/>
    <w:rsid w:val="00F950C4"/>
    <w:rsid w:val="00FA69BB"/>
    <w:rsid w:val="00FD29CD"/>
    <w:rsid w:val="00FE6620"/>
    <w:rsid w:val="00FF78CB"/>
    <w:rsid w:val="103E5CDC"/>
    <w:rsid w:val="18E91842"/>
    <w:rsid w:val="1EB43FE0"/>
    <w:rsid w:val="23421073"/>
    <w:rsid w:val="2804578C"/>
    <w:rsid w:val="286E45DF"/>
    <w:rsid w:val="2F5F5DD5"/>
    <w:rsid w:val="48800429"/>
    <w:rsid w:val="49003C4E"/>
    <w:rsid w:val="4DAD247D"/>
    <w:rsid w:val="4E493C3D"/>
    <w:rsid w:val="50694BBB"/>
    <w:rsid w:val="520F7023"/>
    <w:rsid w:val="5308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38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4"/>
    <w:link w:val="19"/>
    <w:autoRedefine/>
    <w:qFormat/>
    <w:uiPriority w:val="9"/>
    <w:pPr>
      <w:keepNext/>
      <w:keepLines/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6">
    <w:name w:val="heading 2"/>
    <w:basedOn w:val="2"/>
    <w:next w:val="4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7">
    <w:name w:val="heading 3"/>
    <w:basedOn w:val="2"/>
    <w:next w:val="4"/>
    <w:link w:val="18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8">
    <w:name w:val="heading 4"/>
    <w:basedOn w:val="1"/>
    <w:next w:val="1"/>
    <w:link w:val="20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9">
    <w:name w:val="heading 5"/>
    <w:basedOn w:val="1"/>
    <w:next w:val="1"/>
    <w:link w:val="21"/>
    <w:autoRedefine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4"/>
      <w:szCs w:val="2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4"/>
    <w:link w:val="16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4">
    <w:name w:val="Body Text First Indent"/>
    <w:basedOn w:val="5"/>
    <w:autoRedefine/>
    <w:qFormat/>
    <w:uiPriority w:val="9"/>
    <w:pPr>
      <w:ind w:firstLine="454"/>
    </w:pPr>
  </w:style>
  <w:style w:type="paragraph" w:styleId="5">
    <w:name w:val="Body Text"/>
    <w:basedOn w:val="1"/>
    <w:next w:val="4"/>
    <w:autoRedefine/>
    <w:qFormat/>
    <w:uiPriority w:val="9"/>
  </w:style>
  <w:style w:type="paragraph" w:styleId="10">
    <w:name w:val="footer"/>
    <w:basedOn w:val="5"/>
    <w:link w:val="23"/>
    <w:autoRedefine/>
    <w:qFormat/>
    <w:uiPriority w:val="99"/>
    <w:pPr>
      <w:widowControl/>
      <w:tabs>
        <w:tab w:val="center" w:pos="4153"/>
        <w:tab w:val="right" w:pos="8306"/>
      </w:tabs>
      <w:snapToGrid w:val="0"/>
      <w:spacing w:after="200" w:line="276" w:lineRule="auto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11">
    <w:name w:val="header"/>
    <w:basedOn w:val="5"/>
    <w:autoRedefine/>
    <w:qFormat/>
    <w:uiPriority w:val="38"/>
    <w:pPr>
      <w:pBdr>
        <w:bottom w:val="single" w:color="auto" w:sz="6" w:space="1"/>
      </w:pBdr>
      <w:tabs>
        <w:tab w:val="center" w:pos="4536"/>
        <w:tab w:val="right" w:pos="9072"/>
      </w:tabs>
      <w:spacing w:line="240" w:lineRule="auto"/>
      <w:jc w:val="center"/>
    </w:pPr>
    <w:rPr>
      <w:rFonts w:eastAsia="华文行楷"/>
      <w:sz w:val="18"/>
      <w:szCs w:val="18"/>
    </w:rPr>
  </w:style>
  <w:style w:type="table" w:styleId="13">
    <w:name w:val="Table Grid"/>
    <w:basedOn w:val="12"/>
    <w:autoRedefine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Strong"/>
    <w:basedOn w:val="14"/>
    <w:qFormat/>
    <w:uiPriority w:val="22"/>
    <w:rPr>
      <w:b/>
    </w:rPr>
  </w:style>
  <w:style w:type="character" w:customStyle="1" w:styleId="16">
    <w:name w:val="标题 Char"/>
    <w:basedOn w:val="14"/>
    <w:link w:val="3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7">
    <w:name w:val="标题 2 Char"/>
    <w:basedOn w:val="14"/>
    <w:link w:val="6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7"/>
    <w:autoRedefine/>
    <w:qFormat/>
    <w:uiPriority w:val="9"/>
    <w:rPr>
      <w:b/>
      <w:bCs/>
      <w:sz w:val="32"/>
      <w:szCs w:val="32"/>
    </w:rPr>
  </w:style>
  <w:style w:type="character" w:customStyle="1" w:styleId="19">
    <w:name w:val="标题 1 Char"/>
    <w:basedOn w:val="14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4 Char"/>
    <w:basedOn w:val="14"/>
    <w:link w:val="8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1">
    <w:name w:val="标题 5 Char"/>
    <w:basedOn w:val="14"/>
    <w:link w:val="9"/>
    <w:qFormat/>
    <w:uiPriority w:val="9"/>
    <w:rPr>
      <w:b/>
      <w:bCs/>
      <w:sz w:val="24"/>
      <w:szCs w:val="24"/>
    </w:rPr>
  </w:style>
  <w:style w:type="paragraph" w:customStyle="1" w:styleId="22">
    <w:name w:val="表文"/>
    <w:basedOn w:val="1"/>
    <w:autoRedefine/>
    <w:qFormat/>
    <w:uiPriority w:val="0"/>
    <w:pPr>
      <w:widowControl/>
      <w:spacing w:before="20" w:after="20"/>
    </w:pPr>
    <w:rPr>
      <w:rFonts w:ascii="Times New Roman" w:hAnsi="Times New Roman" w:eastAsia="微软雅黑" w:cs="Times New Roman"/>
      <w:kern w:val="0"/>
      <w:sz w:val="18"/>
      <w:szCs w:val="20"/>
    </w:rPr>
  </w:style>
  <w:style w:type="character" w:customStyle="1" w:styleId="23">
    <w:name w:val="页脚 Char"/>
    <w:basedOn w:val="14"/>
    <w:link w:val="10"/>
    <w:autoRedefine/>
    <w:qFormat/>
    <w:uiPriority w:val="99"/>
    <w:rPr>
      <w:rFonts w:ascii="Calibri" w:hAnsi="Calibri" w:eastAsia="宋体" w:cs="Times New Roman"/>
      <w:kern w:val="0"/>
      <w:sz w:val="18"/>
      <w:szCs w:val="20"/>
    </w:rPr>
  </w:style>
  <w:style w:type="paragraph" w:customStyle="1" w:styleId="24">
    <w:name w:val="表元-中齐"/>
    <w:basedOn w:val="25"/>
    <w:autoRedefine/>
    <w:qFormat/>
    <w:uiPriority w:val="14"/>
    <w:pPr>
      <w:tabs>
        <w:tab w:val="left" w:pos="454"/>
      </w:tabs>
      <w:jc w:val="center"/>
    </w:pPr>
  </w:style>
  <w:style w:type="paragraph" w:customStyle="1" w:styleId="25">
    <w:name w:val="表元"/>
    <w:basedOn w:val="5"/>
    <w:autoRedefine/>
    <w:qFormat/>
    <w:uiPriority w:val="14"/>
    <w:pPr>
      <w:tabs>
        <w:tab w:val="left" w:pos="454"/>
      </w:tabs>
      <w:spacing w:before="120" w:after="120" w:line="240" w:lineRule="auto"/>
    </w:pPr>
    <w:rPr>
      <w:sz w:val="21"/>
    </w:rPr>
  </w:style>
  <w:style w:type="paragraph" w:customStyle="1" w:styleId="26">
    <w:name w:val="表元-课时"/>
    <w:basedOn w:val="25"/>
    <w:autoRedefine/>
    <w:qFormat/>
    <w:uiPriority w:val="14"/>
    <w:pPr>
      <w:tabs>
        <w:tab w:val="decimal" w:pos="680"/>
        <w:tab w:val="clear" w:pos="454"/>
      </w:tabs>
    </w:pPr>
    <w:rPr>
      <w:rFonts w:cstheme="minorBidi"/>
    </w:rPr>
  </w:style>
  <w:style w:type="paragraph" w:customStyle="1" w:styleId="27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黑体...." w:hAnsi="方正黑体...." w:eastAsia="方正黑体...." w:cs="Times New Roman"/>
      <w:color w:val="000000"/>
      <w:sz w:val="24"/>
      <w:szCs w:val="24"/>
    </w:rPr>
  </w:style>
  <w:style w:type="paragraph" w:customStyle="1" w:styleId="28">
    <w:name w:val="Pa8"/>
    <w:basedOn w:val="27"/>
    <w:next w:val="27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1410</Words>
  <Characters>1424</Characters>
  <Lines>27</Lines>
  <Paragraphs>7</Paragraphs>
  <TotalTime>6</TotalTime>
  <ScaleCrop>false</ScaleCrop>
  <LinksUpToDate>false</LinksUpToDate>
  <CharactersWithSpaces>1424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2021-07-15T00:31:00Z</dcterms:created>
  <dc:creator>Microsoft 帐户</dc:creator>
  <cp:lastModifiedBy>刘</cp:lastModifiedBy>
  <dcterms:modified xsi:type="dcterms:W3CDTF">2025-02-07T06:24:19Z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A68B8C9099874123B1B10BA7C8BAE85D_12</vt:lpwstr>
  </property>
  <property fmtid="{D5CDD505-2E9C-101B-9397-08002B2CF9AE}" pid="4" name="KSOTemplateDocerSaveRecord">
    <vt:lpwstr>eyJoZGlkIjoiOTAzMTRkZjMwNTliNmMzODI0ZjdhMWMyMzc2MjJiNjkiLCJ1c2VySWQiOiIzNjg5NDY4OTcifQ==</vt:lpwstr>
  </property>
</Properties>
</file>